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F32ED9" w14:textId="3001C5E0" w:rsidR="003C6B90" w:rsidRPr="003C6B90" w:rsidRDefault="003C6B90" w:rsidP="003C6B90">
      <w:pPr>
        <w:spacing w:line="252" w:lineRule="auto"/>
        <w:ind w:left="720" w:hanging="360"/>
        <w:jc w:val="both"/>
        <w:rPr>
          <w:rFonts w:ascii="Verdana" w:hAnsi="Verdana"/>
          <w:b/>
          <w:sz w:val="24"/>
          <w:szCs w:val="24"/>
          <w:u w:val="single"/>
        </w:rPr>
      </w:pPr>
      <w:r w:rsidRPr="003C6B90">
        <w:rPr>
          <w:rFonts w:ascii="Verdana" w:hAnsi="Verdana"/>
          <w:b/>
          <w:sz w:val="24"/>
          <w:szCs w:val="24"/>
          <w:u w:val="single"/>
        </w:rPr>
        <w:t>Annexure 1</w:t>
      </w:r>
    </w:p>
    <w:p w14:paraId="7CEAD8D6" w14:textId="77777777" w:rsidR="003C6B90" w:rsidRPr="003C6B90" w:rsidRDefault="003C6B90" w:rsidP="003C6B90">
      <w:pPr>
        <w:pStyle w:val="ListParagraph"/>
        <w:numPr>
          <w:ilvl w:val="0"/>
          <w:numId w:val="1"/>
        </w:numPr>
        <w:spacing w:line="252" w:lineRule="auto"/>
        <w:jc w:val="both"/>
        <w:rPr>
          <w:rFonts w:ascii="Verdana" w:eastAsia="Times New Roman" w:hAnsi="Verdana"/>
          <w:sz w:val="24"/>
          <w:szCs w:val="24"/>
          <w:lang w:val="en-US"/>
        </w:rPr>
      </w:pPr>
      <w:r w:rsidRPr="003C6B90">
        <w:rPr>
          <w:rFonts w:ascii="Verdana" w:eastAsia="Times New Roman" w:hAnsi="Verdana"/>
          <w:sz w:val="24"/>
          <w:szCs w:val="24"/>
          <w:lang w:val="en-US"/>
        </w:rPr>
        <w:t>How is the margin reporting to be done in respect of institutional Custodian trades?</w:t>
      </w:r>
    </w:p>
    <w:p w14:paraId="588D867F" w14:textId="7747D2E7" w:rsidR="003C6B90" w:rsidRPr="003C6B90" w:rsidRDefault="005B2AD3" w:rsidP="003C6B90">
      <w:pPr>
        <w:ind w:left="720"/>
        <w:jc w:val="both"/>
        <w:rPr>
          <w:rFonts w:ascii="Verdana" w:hAnsi="Verdana"/>
          <w:iCs/>
          <w:sz w:val="24"/>
          <w:szCs w:val="24"/>
          <w:lang w:val="en-US"/>
        </w:rPr>
      </w:pPr>
      <w:r>
        <w:rPr>
          <w:rFonts w:ascii="Verdana" w:hAnsi="Verdana"/>
          <w:iCs/>
          <w:sz w:val="24"/>
          <w:szCs w:val="24"/>
          <w:lang w:val="en-US"/>
        </w:rPr>
        <w:t>Response: -</w:t>
      </w:r>
      <w:r w:rsidR="003C6B90">
        <w:rPr>
          <w:rFonts w:ascii="Verdana" w:hAnsi="Verdana"/>
          <w:iCs/>
          <w:sz w:val="24"/>
          <w:szCs w:val="24"/>
          <w:lang w:val="en-US"/>
        </w:rPr>
        <w:t xml:space="preserve"> </w:t>
      </w:r>
      <w:r w:rsidR="003C6B90" w:rsidRPr="003C6B90">
        <w:rPr>
          <w:rFonts w:ascii="Verdana" w:hAnsi="Verdana"/>
          <w:iCs/>
          <w:sz w:val="24"/>
          <w:szCs w:val="24"/>
          <w:lang w:val="en-US"/>
        </w:rPr>
        <w:t>Margins for institutional trades are applicable on T+1 day</w:t>
      </w:r>
      <w:r w:rsidR="007A5598">
        <w:rPr>
          <w:rFonts w:ascii="Verdana" w:hAnsi="Verdana"/>
          <w:iCs/>
          <w:sz w:val="24"/>
          <w:szCs w:val="24"/>
          <w:lang w:val="en-US"/>
        </w:rPr>
        <w:t xml:space="preserve"> post confirmation by Custodian</w:t>
      </w:r>
      <w:r w:rsidR="003C6B90" w:rsidRPr="003C6B90">
        <w:rPr>
          <w:rFonts w:ascii="Verdana" w:hAnsi="Verdana"/>
          <w:iCs/>
          <w:sz w:val="24"/>
          <w:szCs w:val="24"/>
          <w:lang w:val="en-US"/>
        </w:rPr>
        <w:t>. The Custodians shall be required to collect and report margin collection o</w:t>
      </w:r>
      <w:r w:rsidR="007A5598">
        <w:rPr>
          <w:rFonts w:ascii="Verdana" w:hAnsi="Verdana"/>
          <w:iCs/>
          <w:sz w:val="24"/>
          <w:szCs w:val="24"/>
          <w:lang w:val="en-US"/>
        </w:rPr>
        <w:t>n</w:t>
      </w:r>
      <w:r w:rsidR="003C6B90" w:rsidRPr="003C6B90">
        <w:rPr>
          <w:rFonts w:ascii="Verdana" w:hAnsi="Verdana"/>
          <w:iCs/>
          <w:sz w:val="24"/>
          <w:szCs w:val="24"/>
          <w:lang w:val="en-US"/>
        </w:rPr>
        <w:t xml:space="preserve"> T+1 day.  The details of file formats are as provided in cir</w:t>
      </w:r>
      <w:r w:rsidR="007A5598">
        <w:rPr>
          <w:rFonts w:ascii="Verdana" w:hAnsi="Verdana"/>
          <w:iCs/>
          <w:sz w:val="24"/>
          <w:szCs w:val="24"/>
          <w:lang w:val="en-US"/>
        </w:rPr>
        <w:t>cular</w:t>
      </w:r>
      <w:r w:rsidR="003C6B90" w:rsidRPr="003C6B90">
        <w:rPr>
          <w:rFonts w:ascii="Verdana" w:hAnsi="Verdana"/>
          <w:iCs/>
          <w:sz w:val="24"/>
          <w:szCs w:val="24"/>
          <w:lang w:val="en-US"/>
        </w:rPr>
        <w:t xml:space="preserve"> </w:t>
      </w:r>
      <w:r w:rsidR="007A5598">
        <w:rPr>
          <w:rFonts w:ascii="Verdana" w:hAnsi="Verdana"/>
          <w:iCs/>
          <w:sz w:val="24"/>
          <w:szCs w:val="24"/>
          <w:lang w:val="en-US"/>
        </w:rPr>
        <w:t>n</w:t>
      </w:r>
      <w:r w:rsidR="003C6B90" w:rsidRPr="003C6B90">
        <w:rPr>
          <w:rFonts w:ascii="Verdana" w:hAnsi="Verdana"/>
          <w:iCs/>
          <w:sz w:val="24"/>
          <w:szCs w:val="24"/>
          <w:lang w:val="en-US"/>
        </w:rPr>
        <w:t xml:space="preserve">o </w:t>
      </w:r>
      <w:r w:rsidR="003C6B90" w:rsidRPr="003C6B90">
        <w:rPr>
          <w:rFonts w:ascii="Verdana" w:hAnsi="Verdana"/>
          <w:iCs/>
          <w:sz w:val="24"/>
          <w:szCs w:val="24"/>
        </w:rPr>
        <w:t xml:space="preserve">NCL/CMPT/42900 </w:t>
      </w:r>
      <w:r w:rsidR="003C6B90" w:rsidRPr="003C6B90">
        <w:rPr>
          <w:rFonts w:ascii="Verdana" w:hAnsi="Verdana"/>
          <w:iCs/>
          <w:sz w:val="24"/>
          <w:szCs w:val="24"/>
          <w:lang w:val="en-US"/>
        </w:rPr>
        <w:t xml:space="preserve">dated December 12, 2019. </w:t>
      </w:r>
    </w:p>
    <w:p w14:paraId="486DA09C" w14:textId="77777777" w:rsidR="003C6B90" w:rsidRPr="003C6B90" w:rsidRDefault="003C6B90" w:rsidP="003C6B90">
      <w:pPr>
        <w:pStyle w:val="ListParagraph"/>
        <w:rPr>
          <w:rFonts w:ascii="Verdana" w:hAnsi="Verdana"/>
          <w:sz w:val="24"/>
          <w:szCs w:val="24"/>
          <w:lang w:val="en-US"/>
        </w:rPr>
      </w:pPr>
    </w:p>
    <w:p w14:paraId="30B75EC8" w14:textId="1ADC8C1F" w:rsidR="003C6B90" w:rsidRPr="003C6B90" w:rsidRDefault="003C6B90" w:rsidP="003C6B90">
      <w:pPr>
        <w:pStyle w:val="ListParagraph"/>
        <w:numPr>
          <w:ilvl w:val="0"/>
          <w:numId w:val="1"/>
        </w:numPr>
        <w:spacing w:line="252" w:lineRule="auto"/>
        <w:jc w:val="both"/>
        <w:rPr>
          <w:rFonts w:ascii="Verdana" w:eastAsia="Times New Roman" w:hAnsi="Verdana"/>
          <w:sz w:val="24"/>
          <w:szCs w:val="24"/>
          <w:lang w:val="en-US"/>
        </w:rPr>
      </w:pPr>
      <w:r w:rsidRPr="003C6B90">
        <w:rPr>
          <w:rFonts w:ascii="Verdana" w:eastAsia="Times New Roman" w:hAnsi="Verdana"/>
          <w:sz w:val="24"/>
          <w:szCs w:val="24"/>
          <w:lang w:val="en-US"/>
        </w:rPr>
        <w:t>How is the margin reporting to be done in respect of non-institutional Custodian trades</w:t>
      </w:r>
      <w:r>
        <w:rPr>
          <w:rFonts w:ascii="Verdana" w:eastAsia="Times New Roman" w:hAnsi="Verdana"/>
          <w:sz w:val="24"/>
          <w:szCs w:val="24"/>
          <w:lang w:val="en-US"/>
        </w:rPr>
        <w:t>?</w:t>
      </w:r>
    </w:p>
    <w:p w14:paraId="05BBFDE5" w14:textId="2219003C" w:rsidR="003C6B90" w:rsidRPr="003C6B90" w:rsidRDefault="005B2AD3" w:rsidP="003C6B90">
      <w:pPr>
        <w:ind w:left="720"/>
        <w:jc w:val="both"/>
        <w:rPr>
          <w:rFonts w:ascii="Verdana" w:hAnsi="Verdana"/>
          <w:iCs/>
          <w:color w:val="000000"/>
          <w:sz w:val="24"/>
          <w:szCs w:val="24"/>
          <w:lang w:val="en-US"/>
        </w:rPr>
      </w:pPr>
      <w:r>
        <w:rPr>
          <w:rFonts w:ascii="Verdana" w:hAnsi="Verdana"/>
          <w:iCs/>
          <w:sz w:val="24"/>
          <w:szCs w:val="24"/>
          <w:lang w:val="en-US"/>
        </w:rPr>
        <w:t>Response: -</w:t>
      </w:r>
      <w:r w:rsidR="003C6B90">
        <w:rPr>
          <w:rFonts w:ascii="Verdana" w:hAnsi="Verdana"/>
          <w:iCs/>
          <w:sz w:val="24"/>
          <w:szCs w:val="24"/>
          <w:lang w:val="en-US"/>
        </w:rPr>
        <w:t xml:space="preserve"> </w:t>
      </w:r>
      <w:r w:rsidR="003C6B90" w:rsidRPr="003C6B90">
        <w:rPr>
          <w:rFonts w:ascii="Verdana" w:hAnsi="Verdana"/>
          <w:iCs/>
          <w:color w:val="000000"/>
          <w:sz w:val="24"/>
          <w:szCs w:val="24"/>
          <w:lang w:val="en-US"/>
        </w:rPr>
        <w:t xml:space="preserve">The Custodians may continue with the current mechanism of non-institutional trades confirmation on T+1 day. </w:t>
      </w:r>
    </w:p>
    <w:p w14:paraId="1807E880" w14:textId="1972D34B" w:rsidR="003C6B90" w:rsidRPr="003C6B90" w:rsidRDefault="003C6B90" w:rsidP="003C6B90">
      <w:pPr>
        <w:ind w:left="720"/>
        <w:jc w:val="both"/>
        <w:rPr>
          <w:rFonts w:ascii="Verdana" w:hAnsi="Verdana"/>
          <w:iCs/>
          <w:sz w:val="24"/>
          <w:szCs w:val="24"/>
          <w:lang w:val="en-US"/>
        </w:rPr>
      </w:pPr>
      <w:r w:rsidRPr="003C6B90">
        <w:rPr>
          <w:rFonts w:ascii="Verdana" w:hAnsi="Verdana"/>
          <w:iCs/>
          <w:color w:val="000000"/>
          <w:sz w:val="24"/>
          <w:szCs w:val="24"/>
          <w:lang w:val="en-US"/>
        </w:rPr>
        <w:t>C</w:t>
      </w:r>
      <w:r w:rsidR="007A5598">
        <w:rPr>
          <w:rFonts w:ascii="Verdana" w:hAnsi="Verdana"/>
          <w:iCs/>
          <w:color w:val="000000"/>
          <w:sz w:val="24"/>
          <w:szCs w:val="24"/>
          <w:lang w:val="en-US"/>
        </w:rPr>
        <w:t xml:space="preserve">learing </w:t>
      </w:r>
      <w:r w:rsidRPr="003C6B90">
        <w:rPr>
          <w:rFonts w:ascii="Verdana" w:hAnsi="Verdana"/>
          <w:iCs/>
          <w:color w:val="000000"/>
          <w:sz w:val="24"/>
          <w:szCs w:val="24"/>
          <w:lang w:val="en-US"/>
        </w:rPr>
        <w:t>C</w:t>
      </w:r>
      <w:r w:rsidR="007A5598">
        <w:rPr>
          <w:rFonts w:ascii="Verdana" w:hAnsi="Verdana"/>
          <w:iCs/>
          <w:color w:val="000000"/>
          <w:sz w:val="24"/>
          <w:szCs w:val="24"/>
          <w:lang w:val="en-US"/>
        </w:rPr>
        <w:t>orporation</w:t>
      </w:r>
      <w:r w:rsidRPr="003C6B90">
        <w:rPr>
          <w:rFonts w:ascii="Verdana" w:hAnsi="Verdana"/>
          <w:iCs/>
          <w:color w:val="000000"/>
          <w:sz w:val="24"/>
          <w:szCs w:val="24"/>
          <w:lang w:val="en-US"/>
        </w:rPr>
        <w:t xml:space="preserve"> shall send the client margin report to the Custodian in the specified format on T+1 day and the custodian shall report collection of the said margin as per file formats are as provided in cir</w:t>
      </w:r>
      <w:r w:rsidR="007A5598">
        <w:rPr>
          <w:rFonts w:ascii="Verdana" w:hAnsi="Verdana"/>
          <w:iCs/>
          <w:color w:val="000000"/>
          <w:sz w:val="24"/>
          <w:szCs w:val="24"/>
          <w:lang w:val="en-US"/>
        </w:rPr>
        <w:t>cular</w:t>
      </w:r>
      <w:r w:rsidRPr="003C6B90">
        <w:rPr>
          <w:rFonts w:ascii="Verdana" w:hAnsi="Verdana"/>
          <w:iCs/>
          <w:color w:val="000000"/>
          <w:sz w:val="24"/>
          <w:szCs w:val="24"/>
          <w:lang w:val="en-US"/>
        </w:rPr>
        <w:t xml:space="preserve"> </w:t>
      </w:r>
      <w:r w:rsidR="007A5598">
        <w:rPr>
          <w:rFonts w:ascii="Verdana" w:hAnsi="Verdana"/>
          <w:iCs/>
          <w:color w:val="000000"/>
          <w:sz w:val="24"/>
          <w:szCs w:val="24"/>
          <w:lang w:val="en-US"/>
        </w:rPr>
        <w:t>n</w:t>
      </w:r>
      <w:r w:rsidRPr="003C6B90">
        <w:rPr>
          <w:rFonts w:ascii="Verdana" w:hAnsi="Verdana"/>
          <w:iCs/>
          <w:color w:val="000000"/>
          <w:sz w:val="24"/>
          <w:szCs w:val="24"/>
          <w:lang w:val="en-US"/>
        </w:rPr>
        <w:t xml:space="preserve">o </w:t>
      </w:r>
      <w:r w:rsidRPr="003C6B90">
        <w:rPr>
          <w:rFonts w:ascii="Verdana" w:hAnsi="Verdana"/>
          <w:iCs/>
          <w:color w:val="000000"/>
          <w:sz w:val="24"/>
          <w:szCs w:val="24"/>
        </w:rPr>
        <w:t xml:space="preserve">NCL/CMPT/42900 </w:t>
      </w:r>
      <w:r w:rsidRPr="003C6B90">
        <w:rPr>
          <w:rFonts w:ascii="Verdana" w:hAnsi="Verdana"/>
          <w:iCs/>
          <w:color w:val="000000"/>
          <w:sz w:val="24"/>
          <w:szCs w:val="24"/>
          <w:lang w:val="en-US"/>
        </w:rPr>
        <w:t>dated December 12, 2019. This shall be applicable till March 31, 2020. However, Custodians are required to put systems and processes in place to ensure upfront collection of margins and confirmation of non-institutional trades on T day itself effective April 1, 2020. Accordingly, from April 01, 2020 in respect of non</w:t>
      </w:r>
      <w:r w:rsidRPr="003C6B90">
        <w:rPr>
          <w:rFonts w:ascii="Verdana" w:hAnsi="Verdana"/>
          <w:color w:val="000000"/>
          <w:sz w:val="24"/>
          <w:szCs w:val="24"/>
          <w:lang w:val="en-US"/>
        </w:rPr>
        <w:t>-institutional Custodian trades the margin collection and reporting shall be applicable from T day itself</w:t>
      </w:r>
      <w:r w:rsidRPr="003C6B90">
        <w:rPr>
          <w:rFonts w:ascii="Verdana" w:hAnsi="Verdana"/>
          <w:sz w:val="24"/>
          <w:szCs w:val="24"/>
          <w:lang w:val="en-US"/>
        </w:rPr>
        <w:t>.</w:t>
      </w:r>
    </w:p>
    <w:p w14:paraId="026F33B8" w14:textId="627F0328" w:rsidR="003C6B90" w:rsidRPr="003C6B90" w:rsidRDefault="003C6B90" w:rsidP="003C6B90">
      <w:pPr>
        <w:pStyle w:val="ListParagraph"/>
        <w:numPr>
          <w:ilvl w:val="0"/>
          <w:numId w:val="1"/>
        </w:numPr>
        <w:spacing w:line="252" w:lineRule="auto"/>
        <w:rPr>
          <w:rFonts w:ascii="Verdana" w:eastAsia="Times New Roman" w:hAnsi="Verdana"/>
          <w:color w:val="000000"/>
          <w:sz w:val="24"/>
          <w:szCs w:val="24"/>
          <w:lang w:val="en-US"/>
        </w:rPr>
      </w:pPr>
      <w:r w:rsidRPr="003C6B90">
        <w:rPr>
          <w:rFonts w:ascii="Verdana" w:eastAsia="Times New Roman" w:hAnsi="Verdana"/>
          <w:color w:val="000000"/>
          <w:sz w:val="24"/>
          <w:szCs w:val="24"/>
          <w:lang w:val="en-US"/>
        </w:rPr>
        <w:t>Will margins collection and reporting on T day be applicable for non-institutional custodian trades</w:t>
      </w:r>
      <w:r>
        <w:rPr>
          <w:rFonts w:ascii="Verdana" w:eastAsia="Times New Roman" w:hAnsi="Verdana"/>
          <w:color w:val="000000"/>
          <w:sz w:val="24"/>
          <w:szCs w:val="24"/>
          <w:lang w:val="en-US"/>
        </w:rPr>
        <w:t>?</w:t>
      </w:r>
    </w:p>
    <w:p w14:paraId="18ED7368" w14:textId="77777777" w:rsidR="003C6B90" w:rsidRDefault="003C6B90" w:rsidP="003C6B90">
      <w:pPr>
        <w:spacing w:after="20" w:line="240" w:lineRule="auto"/>
        <w:ind w:left="720"/>
        <w:jc w:val="both"/>
        <w:rPr>
          <w:rFonts w:ascii="Verdana" w:hAnsi="Verdana"/>
          <w:iCs/>
          <w:color w:val="000000"/>
          <w:sz w:val="24"/>
          <w:szCs w:val="24"/>
          <w:lang w:val="en-US"/>
        </w:rPr>
      </w:pPr>
    </w:p>
    <w:p w14:paraId="7F1FDCAD" w14:textId="10CDE628" w:rsidR="003C6B90" w:rsidRPr="003C6B90" w:rsidRDefault="005B2AD3" w:rsidP="003C6B90">
      <w:pPr>
        <w:spacing w:after="20" w:line="240" w:lineRule="auto"/>
        <w:ind w:left="720"/>
        <w:jc w:val="both"/>
        <w:rPr>
          <w:rFonts w:ascii="Verdana" w:eastAsia="Times New Roman" w:hAnsi="Verdana" w:cs="Arial"/>
          <w:sz w:val="24"/>
          <w:szCs w:val="24"/>
        </w:rPr>
      </w:pPr>
      <w:r>
        <w:rPr>
          <w:rFonts w:ascii="Verdana" w:hAnsi="Verdana"/>
          <w:iCs/>
          <w:sz w:val="24"/>
          <w:szCs w:val="24"/>
          <w:lang w:val="en-US"/>
        </w:rPr>
        <w:t>Response: -</w:t>
      </w:r>
      <w:r w:rsidR="003C6B90">
        <w:rPr>
          <w:rFonts w:ascii="Verdana" w:hAnsi="Verdana"/>
          <w:iCs/>
          <w:sz w:val="24"/>
          <w:szCs w:val="24"/>
          <w:lang w:val="en-US"/>
        </w:rPr>
        <w:t xml:space="preserve"> </w:t>
      </w:r>
      <w:r w:rsidR="003C6B90" w:rsidRPr="003C6B90">
        <w:rPr>
          <w:rFonts w:ascii="Verdana" w:hAnsi="Verdana"/>
          <w:iCs/>
          <w:color w:val="000000"/>
          <w:sz w:val="24"/>
          <w:szCs w:val="24"/>
          <w:lang w:val="en-US"/>
        </w:rPr>
        <w:t>Reporting will not be applicable on the executing Member or on the Custodian</w:t>
      </w:r>
      <w:r w:rsidR="007A5598">
        <w:rPr>
          <w:rFonts w:ascii="Verdana" w:hAnsi="Verdana"/>
          <w:iCs/>
          <w:color w:val="000000"/>
          <w:sz w:val="24"/>
          <w:szCs w:val="24"/>
          <w:lang w:val="en-US"/>
        </w:rPr>
        <w:t xml:space="preserve"> on T day</w:t>
      </w:r>
      <w:r w:rsidR="003C6B90" w:rsidRPr="003C6B90">
        <w:rPr>
          <w:rFonts w:ascii="Verdana" w:hAnsi="Verdana"/>
          <w:iCs/>
          <w:color w:val="000000"/>
          <w:sz w:val="24"/>
          <w:szCs w:val="24"/>
          <w:lang w:val="en-US"/>
        </w:rPr>
        <w:t xml:space="preserve"> for no</w:t>
      </w:r>
      <w:bookmarkStart w:id="0" w:name="_GoBack"/>
      <w:bookmarkEnd w:id="0"/>
      <w:r w:rsidR="003C6B90" w:rsidRPr="003C6B90">
        <w:rPr>
          <w:rFonts w:ascii="Verdana" w:hAnsi="Verdana"/>
          <w:iCs/>
          <w:color w:val="000000"/>
          <w:sz w:val="24"/>
          <w:szCs w:val="24"/>
          <w:lang w:val="en-US"/>
        </w:rPr>
        <w:t>n-institutional custodial trades till March 31, 2020. However, Custodians may put mechanism in place to ensure upfront collection. Effective from April 1, 2020 this will be applicable on Custodians/Executing member on T day itself</w:t>
      </w:r>
      <w:r w:rsidR="003D0971">
        <w:rPr>
          <w:rFonts w:ascii="Verdana" w:hAnsi="Verdana"/>
          <w:iCs/>
          <w:color w:val="000000"/>
          <w:sz w:val="24"/>
          <w:szCs w:val="24"/>
          <w:lang w:val="en-US"/>
        </w:rPr>
        <w:t>.</w:t>
      </w:r>
    </w:p>
    <w:p w14:paraId="03FB83A4" w14:textId="77777777" w:rsidR="0082041F" w:rsidRPr="003C6B90" w:rsidRDefault="0082041F">
      <w:pPr>
        <w:rPr>
          <w:rFonts w:ascii="Verdana" w:hAnsi="Verdana"/>
          <w:sz w:val="24"/>
          <w:szCs w:val="24"/>
        </w:rPr>
      </w:pPr>
    </w:p>
    <w:sectPr w:rsidR="0082041F" w:rsidRPr="003C6B9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5A8A9E" w14:textId="77777777" w:rsidR="00D9709C" w:rsidRDefault="00D9709C" w:rsidP="003C6B90">
      <w:pPr>
        <w:spacing w:after="0" w:line="240" w:lineRule="auto"/>
      </w:pPr>
      <w:r>
        <w:separator/>
      </w:r>
    </w:p>
  </w:endnote>
  <w:endnote w:type="continuationSeparator" w:id="0">
    <w:p w14:paraId="35A50C17" w14:textId="77777777" w:rsidR="00D9709C" w:rsidRDefault="00D9709C" w:rsidP="003C6B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90A059" w14:textId="77777777" w:rsidR="00D9709C" w:rsidRDefault="00D9709C" w:rsidP="003C6B90">
      <w:pPr>
        <w:spacing w:after="0" w:line="240" w:lineRule="auto"/>
      </w:pPr>
      <w:r>
        <w:separator/>
      </w:r>
    </w:p>
  </w:footnote>
  <w:footnote w:type="continuationSeparator" w:id="0">
    <w:p w14:paraId="779A3DA5" w14:textId="77777777" w:rsidR="00D9709C" w:rsidRDefault="00D9709C" w:rsidP="003C6B9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5021855"/>
    <w:multiLevelType w:val="hybridMultilevel"/>
    <w:tmpl w:val="BE8451F6"/>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0E1A"/>
    <w:rsid w:val="001A6969"/>
    <w:rsid w:val="003C6B90"/>
    <w:rsid w:val="003D0971"/>
    <w:rsid w:val="00566F1F"/>
    <w:rsid w:val="005B2AD3"/>
    <w:rsid w:val="00787039"/>
    <w:rsid w:val="007A5598"/>
    <w:rsid w:val="0082041F"/>
    <w:rsid w:val="00C05D08"/>
    <w:rsid w:val="00D9709C"/>
    <w:rsid w:val="00F50E1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61D9F5"/>
  <w15:chartTrackingRefBased/>
  <w15:docId w15:val="{78033B61-8DA7-48AD-B6AF-B4645BE62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6B90"/>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C6B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278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253</Words>
  <Characters>1443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Nisha Pillai (CCCLH)</dc:creator>
  <cp:keywords/>
  <dc:description/>
  <cp:lastModifiedBy>Prashant Shinde (CC-SETLMNT)</cp:lastModifiedBy>
  <cp:revision>3</cp:revision>
  <dcterms:created xsi:type="dcterms:W3CDTF">2019-12-31T14:10:00Z</dcterms:created>
  <dcterms:modified xsi:type="dcterms:W3CDTF">2019-12-31T14:10:00Z</dcterms:modified>
</cp:coreProperties>
</file>